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  <w:t>融水苗族自治县调整融水镇行政区划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  <w:t>设立融乐街道工作实施方案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  <w:t>（征求意见稿</w:t>
      </w:r>
      <w:r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  <w:lang w:eastAsia="zh-CN"/>
        </w:rPr>
        <w:t>草稿</w:t>
      </w:r>
      <w:r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0" w:firstLineChars="200"/>
        <w:jc w:val="both"/>
        <w:textAlignment w:val="baseline"/>
        <w:rPr>
          <w:rFonts w:ascii="仿宋_GB2312" w:hAnsi="仿宋_GB2312" w:eastAsia="仿宋_GB2312" w:cs="仿宋_GB2312"/>
          <w:bCs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0"/>
          <w:sz w:val="32"/>
          <w:szCs w:val="32"/>
        </w:rPr>
        <w:t>为全面贯彻落实《中共中央国务院关于打赢脱贫攻坚战</w:t>
      </w:r>
      <w:r>
        <w:rPr>
          <w:rFonts w:hint="eastAsia" w:ascii="仿宋_GB2312" w:hAnsi="仿宋_GB2312" w:eastAsia="仿宋_GB2312" w:cs="仿宋_GB2312"/>
          <w:bCs/>
          <w:spacing w:val="16"/>
          <w:sz w:val="32"/>
          <w:szCs w:val="32"/>
        </w:rPr>
        <w:t>的决定》和《中共中央国务院加强和完善城乡社区治理的意</w:t>
      </w:r>
      <w:r>
        <w:rPr>
          <w:rFonts w:hint="eastAsia" w:ascii="仿宋_GB2312" w:hAnsi="仿宋_GB2312" w:eastAsia="仿宋_GB2312" w:cs="仿宋_GB2312"/>
          <w:bCs/>
          <w:spacing w:val="10"/>
          <w:sz w:val="32"/>
          <w:szCs w:val="32"/>
        </w:rPr>
        <w:t>见》精神，根据《行政区划管理条例》（国务院令第704号）、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《行政区划管理条例实施办法》（中华人民共和国民政部令第65号）和《广西壮族自治区民政厅关于乡镇（街道）行</w:t>
      </w:r>
      <w:r>
        <w:rPr>
          <w:rFonts w:hint="eastAsia" w:ascii="仿宋_GB2312" w:hAnsi="仿宋_GB2312" w:eastAsia="仿宋_GB2312" w:cs="仿宋_GB2312"/>
          <w:bCs/>
          <w:spacing w:val="2"/>
          <w:sz w:val="32"/>
          <w:szCs w:val="32"/>
        </w:rPr>
        <w:t>政区划调整的指导意见（试行）》（桂民规〔2018〕6号）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等文件要求，进一步提高我县城镇化水平，</w:t>
      </w:r>
      <w:r>
        <w:rPr>
          <w:rFonts w:hint="eastAsia" w:ascii="仿宋_GB2312" w:hAnsi="仿宋_GB2312" w:eastAsia="仿宋_GB2312" w:cs="仿宋_GB2312"/>
          <w:bCs/>
          <w:spacing w:val="16"/>
          <w:sz w:val="32"/>
          <w:szCs w:val="32"/>
        </w:rPr>
        <w:t>加快推动县域经济发展，更好地服务易地搬迁群众，巩固脱贫攻坚成果，结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合我县易地扶贫搬迁安置项目建设及后续管理实际需要，拟设立“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eastAsia="zh-CN"/>
        </w:rPr>
        <w:t>融乐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”。为确保行政区划调整工作顺利进行，特制订本实施方案。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Cs/>
          <w:snapToGrid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color w:val="auto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napToGrid/>
          <w:color w:val="auto"/>
          <w:kern w:val="2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baseline"/>
        <w:rPr>
          <w:rFonts w:ascii="仿宋_GB2312" w:hAnsi="仿宋_GB2312" w:eastAsia="仿宋_GB2312" w:cs="仿宋_GB2312"/>
          <w:bCs/>
          <w:spacing w:val="6"/>
          <w:sz w:val="32"/>
          <w:szCs w:val="32"/>
          <w14:textOutline w14:w="469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bCs/>
          <w:snapToGrid/>
          <w:color w:val="auto"/>
          <w:kern w:val="2"/>
          <w:sz w:val="32"/>
          <w:szCs w:val="32"/>
        </w:rPr>
        <w:t>坚持以习近平新时代中国特色社会主义思想为指导，深入贯彻习近平总书记关于扶贫工作的重要论述，坚持以人民为中心的发展思想，坚持和加强党对易地扶贫搬迁安置点工作的全面领导，强化党建引领，健全组织体系，完善工作机制，提升安置区党的建设工作质量，确保安置区治理始终坚持正确政治方向，加快推进安置区治理体系和治理能力现代化建设，着力提高基本公共服务、为民利民便民服务、社区治安服务、精神文明和文化服务水平，确保搬迁群众搬得出、稳得住、能发展、可致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ascii="黑体" w:hAnsi="黑体" w:eastAsia="黑体" w:cs="黑体"/>
          <w:bCs/>
          <w:spacing w:val="12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二、拟设立融州街道方案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（一）命名依据及理由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8" w:firstLineChars="200"/>
        <w:textAlignment w:val="auto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根据拟设立街道辖区范围及坐标，街道拟命名为“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eastAsia="zh-CN"/>
        </w:rPr>
        <w:t>融乐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Cs/>
          <w:color w:val="auto"/>
          <w:spacing w:val="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民国元年（1912年）融县中区置融乐团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(称九团四镇，今融水镇范围为桥头团)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，辖县前横街、西门街、高所街、自由街、云头街、县前直街、赵家巷、祝家沟、石狗头、南街、居施巷、东门外、下街、哨上、旧院、胡家巷、桥头街、卖谷行、卖奖行、济安圩、圩尾街、鸡公园、凸头街、洞口、船头街。民国二十二年（1933年）融县和睦区置融乐镇，辖护城街、拱城街、大南街、大同街、旧县街、桥头街、谷行街、济安街、圩尾圩、河岸街。1949年11月融乐镇改称融水镇，属融县融水区。融乐镇地名含义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寓意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乐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融融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，街道办公驻地在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，办公地点初步拟定在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（二）行政区划调整范围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拟设立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融乐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街道，辖原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融水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镇的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城东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社区、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城南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社区、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城北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社区、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城中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社区、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城西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社区、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苗家小镇、苗美家园和红光村、红色村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7个社区2个村。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辖区国土面积约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val="en-US" w:eastAsia="zh-CN"/>
        </w:rPr>
        <w:t>56.36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平方千米，其中已建成区面积约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val="en-US" w:eastAsia="zh-CN"/>
        </w:rPr>
        <w:t>14.5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平方千米。常住总人口约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万人，其中从事非农业产业人口约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万人，占比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%，从事农业产人口约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（其中，苗家小镇、苗美家园为易地扶贫安置点，安置人口约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1.28万人,落久水利建设移民安置点2797人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。辖区内建有高中、初中、小学、幼儿园及医院等基础设施，具备公共服务条件。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行政区划调整后，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融水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镇辖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新国、西廓、下廓、小荣、三合、古鼎、东良、罗龙、水东、兴贤、东华、云际、新安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等1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个行政村，辖国土面积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val="en-US" w:eastAsia="zh-CN"/>
        </w:rPr>
        <w:t>250.08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平方千米，总人口约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万人，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融水镇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人民政府驻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地不变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（三）调整原则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拟设立“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  <w:lang w:eastAsia="zh-CN"/>
        </w:rPr>
        <w:t>融乐</w:t>
      </w:r>
      <w:r>
        <w:rPr>
          <w:rFonts w:hint="eastAsia" w:ascii="仿宋_GB2312" w:hAnsi="仿宋_GB2312" w:eastAsia="仿宋_GB2312" w:cs="仿宋_GB2312"/>
          <w:bCs/>
          <w:color w:val="FF0000"/>
          <w:spacing w:val="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”为县委、县人民政府派出机构，为正科级建制单位，实行城区化管理体制。本次行政区划调整，涉及新增机构人员及编制拟全部从县内调剂解决。设立街道工作坚持节约从简的原则，不增加楼堂馆所建设，所需经费由县级财政调剂解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三、成立领导机构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为确保融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水苗族自治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融水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镇行政区划调整工作有序进行，特成立融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水苗族自治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县行政区划调整工作领导小组，领导小组成员名单如下∶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黄毅强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 xml:space="preserve">  县委书记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2064" w:firstLineChars="600"/>
        <w:jc w:val="both"/>
        <w:textAlignment w:val="baseline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韦贞强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 xml:space="preserve">  县委副书记，县长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管丽文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 xml:space="preserve">  县委常委、宣传部部长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2064" w:firstLineChars="6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李群生  县委常委、组织部部长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2064" w:firstLineChars="6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韦转福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 xml:space="preserve">委常委、政法委书记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2064" w:firstLineChars="6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杜  幸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 xml:space="preserve">  县委常委、办公室主任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2064" w:firstLineChars="6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管翠留  县人大常委会副主任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2064" w:firstLineChars="6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韦宙章  县政协副主席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2064" w:firstLineChars="600"/>
        <w:textAlignment w:val="baseline"/>
        <w:rPr>
          <w:rFonts w:hint="eastAsia"/>
          <w:lang w:eastAsia="zh-CN"/>
        </w:rPr>
      </w:pPr>
      <w:r>
        <w:rPr>
          <w:rFonts w:hint="eastAsia" w:cs="仿宋_GB2312"/>
          <w:bCs/>
          <w:spacing w:val="12"/>
          <w:sz w:val="32"/>
          <w:szCs w:val="32"/>
          <w:lang w:val="en-US" w:eastAsia="zh-CN"/>
        </w:rPr>
        <w:t>贾红玉  县人民政府副县长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县公安局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局长</w:t>
      </w:r>
    </w:p>
    <w:p>
      <w:pPr>
        <w:pStyle w:val="2"/>
        <w:ind w:firstLine="2064" w:firstLineChars="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管  辉  县人民政府办公室主任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2064" w:firstLineChars="6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徐秋华　县委办公室副主任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2064" w:firstLineChars="6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赵友滔  县人民政府办公室副主任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2064" w:firstLineChars="6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杨守端  县委组织部副部长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3440" w:firstLineChars="10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县委统战部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副部长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3440" w:firstLineChars="1000"/>
        <w:jc w:val="both"/>
        <w:textAlignment w:val="baseline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县委政法委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副书记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赵雄清  县委机构编制委员会办公室主任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董利松　组织部副部长（兼）县人力资源和社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3440" w:firstLineChars="10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会保障局局长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梁文锋　县政协副主席、县乡村振兴局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曹景崇  县委县政府信访局局长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3440" w:firstLineChars="10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县党史县志办公室主任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唐兰珍  县发展和改革局局长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潘家华  县教育局局长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default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梁  捷  县民政局党组书记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黄晓琳  县民政局局长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覃巧青  县司法局局长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韦  冲  县财政局局长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default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叶林峰  县自然资源和规划局局长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韦玉朗　县住房和城乡建设局局长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2064" w:firstLineChars="6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邓卫健  县卫生健康局局长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/>
        <w:jc w:val="both"/>
        <w:rPr>
          <w:rFonts w:hint="default" w:ascii="仿宋_GB2312" w:hAnsi="仿宋_GB2312" w:eastAsia="仿宋_GB2312" w:cs="仿宋_GB2312"/>
          <w:bCs/>
          <w:spacing w:val="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　　　　　　韦　岳　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县市场监督管理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3096" w:firstLineChars="900"/>
        <w:jc w:val="both"/>
        <w:rPr>
          <w:rFonts w:hint="default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val="en-US" w:eastAsia="zh-CN"/>
        </w:rPr>
        <w:t xml:space="preserve">  县退役军人事务局局长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3096" w:firstLineChars="9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 xml:space="preserve">  县水库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移民服务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　　　　　　邓一心　县机关后勤服务中心主任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2064" w:firstLineChars="600"/>
        <w:rPr>
          <w:rFonts w:hint="default"/>
          <w:lang w:val="en-US" w:eastAsia="zh-CN"/>
        </w:rPr>
      </w:pPr>
      <w:r>
        <w:rPr>
          <w:rFonts w:hint="eastAsia" w:cs="仿宋_GB2312"/>
          <w:bCs/>
          <w:spacing w:val="12"/>
          <w:sz w:val="32"/>
          <w:szCs w:val="32"/>
          <w:lang w:eastAsia="zh-CN"/>
        </w:rPr>
        <w:t>邱仕海</w:t>
      </w:r>
      <w:r>
        <w:rPr>
          <w:rFonts w:hint="eastAsia" w:cs="仿宋_GB2312"/>
          <w:bCs/>
          <w:spacing w:val="12"/>
          <w:sz w:val="32"/>
          <w:szCs w:val="32"/>
          <w:lang w:val="en-US" w:eastAsia="zh-CN"/>
        </w:rPr>
        <w:t xml:space="preserve">  县民政局副局长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　　　　　　黄春燕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融水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党委书记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 w:cs="仿宋_GB2312"/>
          <w:bCs/>
          <w:color w:val="auto"/>
          <w:spacing w:val="12"/>
          <w:sz w:val="32"/>
          <w:szCs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，办公室主任由县政府分管副县长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贾红玉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担任，常务副主任由政府办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赵友涛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副主任担任，副主任由民政局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黄晓琳局长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、组织部抽调的一名科级领导干部担任，成员从县直有关单位、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融水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镇以及县城区集中安置区移民搬迁人口较多的乡（镇）中抽调人员组成。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领导小组属阶段性工作机构，行政区划调整和行政区域界线勘定工作结束后自行撤销。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办公室工作职责∶负责行政区划调整工作领导小组日常工作，统筹协调指导方案落实。具体负责领导小组成员单位的联系和协调；指导行政区划调整工作的组织实施；指导审核行政区划调整相关材料的上报工作；指导行政区域界线变更部分的勘定及材料审核申报工作；承担领导小组交办的其他工作。办公室内设区划调整工作组、组织人事及机构编制工作组和社会稳定保障工作组三个工作组，职责分别为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（一）区划调整工作组。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由县民政局牵头，县自然资源规划局、住建局、发改局、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统战部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、教育局等部门配合，负责制定相应工作方案及区划调整后行政区域界线的修测工作;综合协调上级相关部门、乡镇及县直有关部门工作，收集有关资料呈报，提出工作调整规划建议，督促工作进度; 统筹对接相关区划调整工作会议，做好资料审核、资料上报和归档工作。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（二）组织人事及机构编制工作组。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由县委组织部牵头，县委编办、财政局、人社局等部门配合，主要负责行政区划调整中所涉及的组织机构、编制的核定，各类党政组织、职能机构、事业单位的设定工作;制定区划调整后街道内部管理体制、机构设置方案;牵头做好街道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三定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工作方案;负责行政区划调整中所涉及班子的配备以及相关人员配备及抽调、经费保障等工作。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（三）社会稳定保障工作组。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由县政法委牵头，县公安局、信访局、司法局等相关部门配合，负责行政区划调整工作中涉及各类风险的评估、排查、化解等工作;做好政府重大决策全过程规范、指导和材料收集归档工作；做好区划调整期间维护社会稳定工作，加强社会治安管理，及时协调化解相关矛盾，妥善处理来信来访及突发事件等其他相关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ascii="黑体" w:hAnsi="黑体" w:eastAsia="黑体" w:cs="黑体"/>
          <w:bCs/>
          <w:spacing w:val="12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四、实施步骤及完成时限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（一）调研准备阶段（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2021年1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日至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2022年1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由县行政区划调整工作领导小组办公室牵头负责。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91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</w:rPr>
        <w:t>1.调研论证，广泛征求。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加强对增设街道调研论证，广泛听取、征求各方意见。由党委、政府召集人大代表、政协 委员、离退休老干部、各民主党派人士、民族宗教人士、工青妇及县直有关部门干部召开座谈会，充分听取意见建议， 达成共识。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91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</w:rPr>
        <w:t>2.科学制定方案。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在广泛征求意见建议，综合考虑资源 合理配置的基础上，科学合理制定区划调整工作实施方案。同时，组织相关部门或委托专业机构完成社会稳定风险评估和专家论证，并形成相关报告。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（二）材料报批阶段（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年1月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日至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0日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由县行政区划调整工作领导小组办公室牵头负责。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91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</w:rPr>
        <w:t>1.加强沟通对接。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县行政区划调整的请示报告、可行性报告、风险评估报告、专家论证报告形成初稿后，由县民政局与市民政局沟通并向自治区民政厅汇报。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91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</w:rPr>
        <w:t>2.做好材料报批。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（1）根据工作分工完成征求意见报告、党委政府风险评估报告、专家论证报告。（2）县人民政府根据各方意见修订完善以上相关材料后上报县委审定。（3）根据县委的审定意见，提交县人大常委会审议并形成意见，同时提交县政协常委会进行讨论并提出建议。（4）由县人民政府拟制相关请示报柳州市人民政府审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（三）组织实施阶段（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2022年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月至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由县委组织部牵头负责（待自治区批复同意后）。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91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</w:rPr>
        <w:t>1.召开动员大会。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动员部署区划调整工作，严密组织， 精心实施。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91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</w:rPr>
        <w:t>2.落实区划调整决定。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宣布区划调整的决定和依法产生 相关人员。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88" w:firstLineChars="200"/>
        <w:jc w:val="both"/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（四）巩固完善阶段（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2022年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月至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Cs/>
          <w:color w:val="FF0000"/>
          <w:spacing w:val="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由县行政区划调整工作领导小组办公室牵头负责。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91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</w:rPr>
        <w:t>1.及时上报总结。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对区划调整工作进行总结。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91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</w:rPr>
        <w:t>2.做好资料归档。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及时收集整理区划调整的相关资料， 建立健全各种档案。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91" w:firstLineChars="200"/>
        <w:jc w:val="both"/>
        <w:rPr>
          <w:rFonts w:ascii="仿宋_GB2312" w:hAnsi="仿宋_GB2312" w:eastAsia="仿宋_GB2312" w:cs="仿宋_GB2312"/>
          <w:bCs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</w:rPr>
        <w:t>3.健全规章制度。</w:t>
      </w:r>
      <w:r>
        <w:rPr>
          <w:rFonts w:hint="eastAsia" w:ascii="仿宋_GB2312" w:hAnsi="仿宋_GB2312" w:eastAsia="仿宋_GB2312" w:cs="仿宋_GB2312"/>
          <w:bCs/>
          <w:spacing w:val="12"/>
          <w:sz w:val="32"/>
          <w:szCs w:val="32"/>
        </w:rPr>
        <w:t>建立健全各项规章制度，确保区划调 整后各项工作正常运行。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60" w:firstLineChars="200"/>
        <w:jc w:val="both"/>
        <w:rPr>
          <w:rFonts w:ascii="黑体" w:hAnsi="黑体" w:eastAsia="黑体" w:cs="黑体"/>
          <w:bCs/>
          <w:spacing w:val="5"/>
          <w:sz w:val="32"/>
          <w:szCs w:val="32"/>
        </w:rPr>
      </w:pPr>
      <w:r>
        <w:rPr>
          <w:rFonts w:hint="eastAsia" w:ascii="黑体" w:hAnsi="黑体" w:eastAsia="黑体" w:cs="黑体"/>
          <w:bCs/>
          <w:spacing w:val="5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60" w:firstLineChars="200"/>
        <w:jc w:val="both"/>
        <w:rPr>
          <w:rFonts w:ascii="仿宋_GB2312" w:hAnsi="仿宋_GB2312" w:eastAsia="仿宋_GB2312" w:cs="仿宋_GB2312"/>
          <w:bCs/>
          <w:spacing w:val="5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5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bCs/>
          <w:spacing w:val="5"/>
          <w:sz w:val="32"/>
          <w:szCs w:val="32"/>
        </w:rPr>
        <w:t>行政区划变更是一项政策性、原则性和程序性极强的工作，全县各级各相关部门务必加强组织领导，提高思想认识，积极参与，相互配合，形成工作合力，做到“思想不散、秩序不乱”，确保行政区划调整工作顺利完成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60" w:firstLineChars="200"/>
        <w:jc w:val="both"/>
        <w:rPr>
          <w:rFonts w:ascii="仿宋_GB2312" w:hAnsi="仿宋_GB2312" w:eastAsia="仿宋_GB2312" w:cs="仿宋_GB2312"/>
          <w:bCs/>
          <w:spacing w:val="5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5"/>
          <w:sz w:val="32"/>
          <w:szCs w:val="32"/>
        </w:rPr>
        <w:t>（二）严明纪律，加强管理。</w:t>
      </w:r>
      <w:r>
        <w:rPr>
          <w:rFonts w:hint="eastAsia" w:ascii="仿宋_GB2312" w:hAnsi="仿宋_GB2312" w:eastAsia="仿宋_GB2312" w:cs="仿宋_GB2312"/>
          <w:bCs/>
          <w:spacing w:val="5"/>
          <w:sz w:val="32"/>
          <w:szCs w:val="32"/>
        </w:rPr>
        <w:t>区划变更是一项严肃的政治任务，各级党委、政府及相关部门要坚持讲党性、顾大局，严明政治纪律、工作纪律和组织纪律，确保政令畅通，严密防范重特大群体事件发生，维护全县的政治稳定和社会稳定。在区划变更事项决策过程各个环节，严格控制知悉范围。在县人民政府向社会公告区划变更信息前，任何组织和个人不得公开相关区划变更信息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/>
        <w:jc w:val="both"/>
        <w:rPr>
          <w:rFonts w:hint="eastAsia"/>
          <w:lang w:val="en-US" w:bidi="ar-SA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1598" w:leftChars="304" w:right="0" w:hanging="960" w:hangingChars="300"/>
        <w:jc w:val="both"/>
        <w:rPr>
          <w:lang w:val="en-US" w:bidi="ar-SA"/>
        </w:rPr>
      </w:pPr>
      <w:r>
        <w:rPr>
          <w:rFonts w:hint="eastAsia"/>
          <w:lang w:val="en-US" w:bidi="ar-SA"/>
        </w:rPr>
        <w:t>附件：融</w:t>
      </w:r>
      <w:r>
        <w:rPr>
          <w:rFonts w:hint="eastAsia"/>
          <w:lang w:val="en-US" w:eastAsia="zh-CN" w:bidi="ar-SA"/>
        </w:rPr>
        <w:t>水苗族自治</w:t>
      </w:r>
      <w:r>
        <w:rPr>
          <w:rFonts w:hint="eastAsia"/>
          <w:lang w:val="en-US" w:bidi="ar-SA"/>
        </w:rPr>
        <w:t>县设立街道各乡（镇）、各单位责任分工表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60" w:firstLineChars="200"/>
        <w:jc w:val="both"/>
        <w:rPr>
          <w:rFonts w:ascii="仿宋_GB2312" w:hAnsi="仿宋_GB2312" w:eastAsia="仿宋_GB2312" w:cs="仿宋_GB2312"/>
          <w:bCs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5"/>
          <w:sz w:val="32"/>
          <w:szCs w:val="32"/>
        </w:rPr>
        <w:t xml:space="preserve">       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/>
        <w:jc w:val="both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4950" w:firstLineChars="1500"/>
        <w:jc w:val="both"/>
        <w:rPr>
          <w:rFonts w:ascii="仿宋_GB2312" w:hAnsi="仿宋_GB2312" w:eastAsia="仿宋_GB2312" w:cs="仿宋_GB2312"/>
          <w:bCs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5"/>
          <w:sz w:val="32"/>
          <w:szCs w:val="32"/>
        </w:rPr>
        <w:t>融</w:t>
      </w:r>
      <w:r>
        <w:rPr>
          <w:rFonts w:hint="eastAsia" w:ascii="仿宋_GB2312" w:hAnsi="仿宋_GB2312" w:eastAsia="仿宋_GB2312" w:cs="仿宋_GB2312"/>
          <w:bCs/>
          <w:spacing w:val="5"/>
          <w:sz w:val="32"/>
          <w:szCs w:val="32"/>
          <w:lang w:eastAsia="zh-CN"/>
        </w:rPr>
        <w:t>水苗族自治县</w:t>
      </w:r>
      <w:r>
        <w:rPr>
          <w:rFonts w:hint="eastAsia" w:ascii="仿宋_GB2312" w:hAnsi="仿宋_GB2312" w:eastAsia="仿宋_GB2312" w:cs="仿宋_GB2312"/>
          <w:bCs/>
          <w:spacing w:val="5"/>
          <w:sz w:val="32"/>
          <w:szCs w:val="32"/>
        </w:rPr>
        <w:t>民政局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60" w:firstLineChars="200"/>
        <w:jc w:val="both"/>
        <w:rPr>
          <w:lang w:val="en-US" w:bidi="ar-SA"/>
        </w:rPr>
      </w:pPr>
      <w:r>
        <w:rPr>
          <w:rFonts w:hint="eastAsia" w:ascii="仿宋_GB2312" w:hAnsi="仿宋_GB2312" w:eastAsia="仿宋_GB2312" w:cs="仿宋_GB2312"/>
          <w:bCs/>
          <w:spacing w:val="5"/>
          <w:sz w:val="32"/>
          <w:szCs w:val="32"/>
        </w:rPr>
        <w:t xml:space="preserve">                             2021年12月</w:t>
      </w:r>
      <w:r>
        <w:rPr>
          <w:rFonts w:hint="eastAsia" w:ascii="仿宋_GB2312" w:hAnsi="仿宋_GB2312" w:eastAsia="仿宋_GB2312" w:cs="仿宋_GB2312"/>
          <w:bCs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5"/>
          <w:sz w:val="32"/>
          <w:szCs w:val="32"/>
        </w:rPr>
        <w:t>日</w:t>
      </w:r>
    </w:p>
    <w:sectPr>
      <w:footerReference r:id="rId3" w:type="default"/>
      <w:pgSz w:w="11910" w:h="16840"/>
      <w:pgMar w:top="1984" w:right="1474" w:bottom="1417" w:left="1587" w:header="0" w:footer="95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5" w:lineRule="exact"/>
      <w:ind w:firstLine="79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E7030A"/>
    <w:rsid w:val="000B3B78"/>
    <w:rsid w:val="001735D1"/>
    <w:rsid w:val="001D5C40"/>
    <w:rsid w:val="002E3731"/>
    <w:rsid w:val="002E4D62"/>
    <w:rsid w:val="0049640A"/>
    <w:rsid w:val="00567034"/>
    <w:rsid w:val="00631683"/>
    <w:rsid w:val="00683E23"/>
    <w:rsid w:val="006B361A"/>
    <w:rsid w:val="00713AB2"/>
    <w:rsid w:val="00727B13"/>
    <w:rsid w:val="00731A13"/>
    <w:rsid w:val="007F7789"/>
    <w:rsid w:val="00814BAB"/>
    <w:rsid w:val="008F7FF0"/>
    <w:rsid w:val="009A68E1"/>
    <w:rsid w:val="00A16802"/>
    <w:rsid w:val="00A27E64"/>
    <w:rsid w:val="00A30953"/>
    <w:rsid w:val="00A52161"/>
    <w:rsid w:val="00A6303A"/>
    <w:rsid w:val="00A95E25"/>
    <w:rsid w:val="00AB7EFE"/>
    <w:rsid w:val="00B97714"/>
    <w:rsid w:val="00BE2587"/>
    <w:rsid w:val="00C668C7"/>
    <w:rsid w:val="00C82783"/>
    <w:rsid w:val="00D6594F"/>
    <w:rsid w:val="00D96223"/>
    <w:rsid w:val="00E7030A"/>
    <w:rsid w:val="00F1415F"/>
    <w:rsid w:val="00F8702F"/>
    <w:rsid w:val="013B09DF"/>
    <w:rsid w:val="01CA216C"/>
    <w:rsid w:val="034B049B"/>
    <w:rsid w:val="0431202E"/>
    <w:rsid w:val="09C463A5"/>
    <w:rsid w:val="10237C88"/>
    <w:rsid w:val="118B5BFE"/>
    <w:rsid w:val="1A913436"/>
    <w:rsid w:val="1BE53E44"/>
    <w:rsid w:val="1C302C98"/>
    <w:rsid w:val="22220718"/>
    <w:rsid w:val="24BD6F0A"/>
    <w:rsid w:val="272F01F7"/>
    <w:rsid w:val="273074CD"/>
    <w:rsid w:val="28C43EDF"/>
    <w:rsid w:val="299D72D4"/>
    <w:rsid w:val="2A52073E"/>
    <w:rsid w:val="2BD100CC"/>
    <w:rsid w:val="2C8B3BB0"/>
    <w:rsid w:val="2CA46F92"/>
    <w:rsid w:val="2F77273B"/>
    <w:rsid w:val="30986E0D"/>
    <w:rsid w:val="342066DA"/>
    <w:rsid w:val="345234B5"/>
    <w:rsid w:val="35EF3A5F"/>
    <w:rsid w:val="37A57EAC"/>
    <w:rsid w:val="37E429ED"/>
    <w:rsid w:val="3DF96E5F"/>
    <w:rsid w:val="42B465D4"/>
    <w:rsid w:val="44F73379"/>
    <w:rsid w:val="44FC5D7B"/>
    <w:rsid w:val="45E5559A"/>
    <w:rsid w:val="47755E87"/>
    <w:rsid w:val="4A311903"/>
    <w:rsid w:val="4A522F61"/>
    <w:rsid w:val="4B117A90"/>
    <w:rsid w:val="4DDC051F"/>
    <w:rsid w:val="4E8D683F"/>
    <w:rsid w:val="50DB26D2"/>
    <w:rsid w:val="51215374"/>
    <w:rsid w:val="5184720E"/>
    <w:rsid w:val="5BA11CDC"/>
    <w:rsid w:val="5C124A8C"/>
    <w:rsid w:val="61A832F2"/>
    <w:rsid w:val="626E3F30"/>
    <w:rsid w:val="64AD2696"/>
    <w:rsid w:val="68557B51"/>
    <w:rsid w:val="6A8101D7"/>
    <w:rsid w:val="6BA77929"/>
    <w:rsid w:val="6C907983"/>
    <w:rsid w:val="6CB74C77"/>
    <w:rsid w:val="6F835FE6"/>
    <w:rsid w:val="704B22A1"/>
    <w:rsid w:val="75551DCC"/>
    <w:rsid w:val="76CC542C"/>
    <w:rsid w:val="7899684C"/>
    <w:rsid w:val="7BA07EF1"/>
    <w:rsid w:val="7C5D721D"/>
    <w:rsid w:val="7C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8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3"/>
    <w:link w:val="8"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3184</Characters>
  <Lines>26</Lines>
  <Paragraphs>7</Paragraphs>
  <TotalTime>1</TotalTime>
  <ScaleCrop>false</ScaleCrop>
  <LinksUpToDate>false</LinksUpToDate>
  <CharactersWithSpaces>3735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2021-12-01T02:06:00Z</dcterms:created>
  <dc:creator>飞扬的蒲公英</dc:creator>
  <cp:lastModifiedBy>安灵都那</cp:lastModifiedBy>
  <cp:lastPrinted>2021-12-02T03:19:00Z</cp:lastPrinted>
  <dcterms:modified xsi:type="dcterms:W3CDTF">2021-12-08T03:33:04Z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FC88110A10D94A76B9CEEA14BE9AA699</vt:lpwstr>
  </property>
</Properties>
</file>