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23"/>
          <w:w w:val="90"/>
          <w:sz w:val="66"/>
          <w:szCs w:val="6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23"/>
          <w:w w:val="68"/>
          <w:sz w:val="66"/>
          <w:szCs w:val="66"/>
        </w:rPr>
        <w:t>融水苗族自治县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23"/>
          <w:w w:val="68"/>
          <w:sz w:val="66"/>
          <w:szCs w:val="66"/>
          <w:lang w:eastAsia="zh-CN"/>
        </w:rPr>
        <w:t>实施乡村振兴战略指挥部衔接资金项目管理工作专班</w:t>
      </w:r>
    </w:p>
    <w:p>
      <w:pPr>
        <w:adjustRightInd w:val="0"/>
        <w:snapToGrid w:val="0"/>
        <w:spacing w:before="218" w:beforeLines="70" w:line="520" w:lineRule="exact"/>
        <w:jc w:val="right"/>
        <w:rPr>
          <w:rFonts w:hint="eastAsia" w:ascii="方正小标宋简体" w:eastAsia="方正小标宋简体"/>
          <w:color w:val="000000"/>
          <w:w w:val="90"/>
          <w:sz w:val="44"/>
          <w:szCs w:val="44"/>
        </w:rPr>
      </w:pPr>
      <w:r>
        <w:rPr>
          <w:rFonts w:eastAsia="方正仿宋_GBK"/>
          <w:color w:val="000000"/>
          <w:spacing w:val="23"/>
          <w:sz w:val="66"/>
          <w:szCs w:val="6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5765800" cy="49530"/>
                <wp:effectExtent l="0" t="19050" r="6350" b="7620"/>
                <wp:wrapNone/>
                <wp:docPr id="1" name="组合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49530"/>
                          <a:chOff x="1548" y="3895"/>
                          <a:chExt cx="8787" cy="78"/>
                        </a:xfrm>
                      </wpg:grpSpPr>
                      <wps:wsp>
                        <wps:cNvPr id="4" name="直线 490"/>
                        <wps:cNvCnPr/>
                        <wps:spPr>
                          <a:xfrm>
                            <a:off x="1548" y="3895"/>
                            <a:ext cx="8787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491"/>
                        <wps:cNvCnPr/>
                        <wps:spPr>
                          <a:xfrm>
                            <a:off x="1548" y="3973"/>
                            <a:ext cx="8787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89" o:spid="_x0000_s1026" o:spt="203" style="position:absolute;left:0pt;margin-left:0.95pt;margin-top:7.1pt;height:3.9pt;width:454pt;z-index:251660288;mso-width-relative:page;mso-height-relative:page;" coordorigin="1548,3895" coordsize="8787,78" o:gfxdata="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3ZBv91gAAAAcBAAAPAAAAAAAAAAEAIAAAACIA&#10;AABkcnMvZG93bnJldi54bWxQSwECFAAUAAAACACHTuJALSHJ830CAAATBwAADgAAAAAAAAABACAA&#10;AAAlAQAAZHJzL2Uyb0RvYy54bWxQSwUGAAAAAAYABgBZAQAAFAYAAAAA&#10;">
                <o:lock v:ext="edit" aspectratio="f"/>
                <v:line id="直线 490" o:spid="_x0000_s1026" o:spt="20" style="position:absolute;left:1548;top:3895;height:0;width:8787;" filled="f" stroked="t" coordsize="21600,21600" o:gfxdata="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XcmWG/&#10;AAAA2gAAAA8AAAAAAAAAAQAgAAAAIgAAAGRycy9kb3ducmV2LnhtbFBLAQIUABQAAAAIAIdO4kAz&#10;LwWeOwAAADkAAAAQAAAAAAAAAAEAIAAAAA4BAABkcnMvc2hhcGV4bWwueG1sUEsFBgAAAAAGAAYA&#10;WwEAALgDAAAAAA==&#10;">
                  <v:fill on="f" focussize="0,0"/>
                  <v:stroke weight="3pt" color="#FF0000" joinstyle="round"/>
                  <v:imagedata o:title=""/>
                  <o:lock v:ext="edit" aspectratio="f"/>
                </v:line>
                <v:line id="直线 491" o:spid="_x0000_s1026" o:spt="20" style="position:absolute;left:1548;top:3973;height:0;width:8787;" filled="f" stroked="t" coordsize="21600,21600" o:gfxdata="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3Deb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关于调整《融水苗族自治县2023年度巩固拓展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脱贫攻坚成果和乡村振兴项目库年度实施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方案》的请示</w:t>
      </w:r>
    </w:p>
    <w:p>
      <w:pPr>
        <w:pStyle w:val="2"/>
      </w:pPr>
    </w:p>
    <w:p>
      <w:pPr>
        <w:spacing w:line="700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县委农村工作(乡村振兴)领导小组：</w:t>
      </w:r>
    </w:p>
    <w:p>
      <w:pPr>
        <w:spacing w:line="700" w:lineRule="exact"/>
        <w:ind w:firstLine="64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2022年11月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制定的《融水苗族自治县2023年度巩固拓展脱贫攻坚成果和乡村振兴项目库年度实施方案》，因部分项目实施过程中，有不同程度的变更。各行业主管部门申报项目变更情况，汇总审核后，现申请调整项目如下：</w:t>
      </w:r>
    </w:p>
    <w:p>
      <w:pPr>
        <w:spacing w:line="600" w:lineRule="exact"/>
        <w:ind w:firstLine="64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申请调整出库项目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个，涉及预算总投资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4939.30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万元，其中衔接资金投入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4773.80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万元。调整出库主要原因为因暴雨冲毁道路，无法运料施工和调整项目年度计划。</w:t>
      </w:r>
    </w:p>
    <w:p>
      <w:pPr>
        <w:spacing w:line="700" w:lineRule="exact"/>
        <w:ind w:firstLine="64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我县申请新增入库项目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个，涉及预算总投资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3711.37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万元，其中衔接资金投入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3068.56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万元。调整入库主要原因是根据资金文件和项目调整，新增项目入库。</w:t>
      </w: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附：融水苗族自治县2023年度巩固拓展脱贫攻坚成果和乡村振兴项目库调整情况</w:t>
      </w:r>
      <w:r>
        <w:rPr>
          <w:rFonts w:hint="default" w:ascii="Times New Roman" w:hAnsi="Times New Roman" w:eastAsia="方正仿宋_GB2312" w:cs="Times New Roman"/>
          <w:spacing w:val="0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pacing w:val="0"/>
          <w:sz w:val="32"/>
          <w:szCs w:val="32"/>
          <w:lang w:val="en-US" w:eastAsia="zh-CN"/>
        </w:rPr>
        <w:t>融水苗族自治县实施乡村振兴战略指挥部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000000"/>
          <w:spacing w:val="0"/>
          <w:sz w:val="32"/>
          <w:szCs w:val="32"/>
          <w:lang w:val="en-US" w:eastAsia="zh-CN"/>
        </w:rPr>
        <w:t xml:space="preserve">                       衔接资金项目管理工作专班（代）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color w:val="000000"/>
          <w:spacing w:val="0"/>
          <w:sz w:val="32"/>
          <w:szCs w:val="32"/>
          <w:lang w:val="en-US" w:eastAsia="zh-CN"/>
        </w:rPr>
        <w:t xml:space="preserve">                2023年6月</w:t>
      </w:r>
      <w:r>
        <w:rPr>
          <w:rFonts w:hint="eastAsia" w:ascii="Times New Roman" w:hAnsi="Times New Roman" w:eastAsia="方正仿宋_GB2312" w:cs="Times New Roman"/>
          <w:color w:val="000000"/>
          <w:spacing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2312" w:cs="Times New Roman"/>
          <w:color w:val="000000"/>
          <w:spacing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pacing w:val="0"/>
        </w:rPr>
      </w:pPr>
    </w:p>
    <w:sectPr>
      <w:footerReference r:id="rId3" w:type="default"/>
      <w:pgSz w:w="11906" w:h="16838"/>
      <w:pgMar w:top="1984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4E8679D-DADA-4FFA-9A5C-8BEDAAEA95C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95F81E8-DCE8-4F33-8446-0731055A72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23969E6-61AD-4EF6-992D-4FD13879D7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ZmM4ODdlMjAxZjdhZGJkZGUyZTAyY2E2MTEwOWMifQ=="/>
  </w:docVars>
  <w:rsids>
    <w:rsidRoot w:val="60746EC9"/>
    <w:rsid w:val="00A3295D"/>
    <w:rsid w:val="03286710"/>
    <w:rsid w:val="05A66F69"/>
    <w:rsid w:val="084D3C6E"/>
    <w:rsid w:val="0BBD06AC"/>
    <w:rsid w:val="0CBF01DE"/>
    <w:rsid w:val="0D665D39"/>
    <w:rsid w:val="0DAD4070"/>
    <w:rsid w:val="0DC90CC3"/>
    <w:rsid w:val="0EE73278"/>
    <w:rsid w:val="0F1E3D17"/>
    <w:rsid w:val="11BF435B"/>
    <w:rsid w:val="12A702B4"/>
    <w:rsid w:val="13A44AF4"/>
    <w:rsid w:val="13E35568"/>
    <w:rsid w:val="13F53078"/>
    <w:rsid w:val="145E11E6"/>
    <w:rsid w:val="180C54A6"/>
    <w:rsid w:val="18971DAD"/>
    <w:rsid w:val="198A7D46"/>
    <w:rsid w:val="1A40441C"/>
    <w:rsid w:val="1C1442B7"/>
    <w:rsid w:val="1D6F5A54"/>
    <w:rsid w:val="1DF223D6"/>
    <w:rsid w:val="1FCD30FB"/>
    <w:rsid w:val="21AA4706"/>
    <w:rsid w:val="249B0CBF"/>
    <w:rsid w:val="25216261"/>
    <w:rsid w:val="25C6044D"/>
    <w:rsid w:val="26E50D2A"/>
    <w:rsid w:val="28E554A1"/>
    <w:rsid w:val="29B13A79"/>
    <w:rsid w:val="2A8454DD"/>
    <w:rsid w:val="2AC27802"/>
    <w:rsid w:val="2C140B28"/>
    <w:rsid w:val="2C2726A8"/>
    <w:rsid w:val="2DAB6C03"/>
    <w:rsid w:val="2EBC05C2"/>
    <w:rsid w:val="2F487556"/>
    <w:rsid w:val="2FDF026E"/>
    <w:rsid w:val="32BD2B5B"/>
    <w:rsid w:val="34DA79F4"/>
    <w:rsid w:val="35BE0C8E"/>
    <w:rsid w:val="38557A0B"/>
    <w:rsid w:val="3B0808C2"/>
    <w:rsid w:val="3B2B02C4"/>
    <w:rsid w:val="3B334302"/>
    <w:rsid w:val="3D2C61AC"/>
    <w:rsid w:val="3D4E71D1"/>
    <w:rsid w:val="3E39655E"/>
    <w:rsid w:val="3E6B5511"/>
    <w:rsid w:val="3FC83991"/>
    <w:rsid w:val="40D5502B"/>
    <w:rsid w:val="42174BFC"/>
    <w:rsid w:val="43CF6B92"/>
    <w:rsid w:val="44111A2E"/>
    <w:rsid w:val="44C925A2"/>
    <w:rsid w:val="463C0ED7"/>
    <w:rsid w:val="468E6891"/>
    <w:rsid w:val="46F83971"/>
    <w:rsid w:val="476C2789"/>
    <w:rsid w:val="48B71F5F"/>
    <w:rsid w:val="4C0601AB"/>
    <w:rsid w:val="4EC210BA"/>
    <w:rsid w:val="506A3ECB"/>
    <w:rsid w:val="543F1C5E"/>
    <w:rsid w:val="54513C4C"/>
    <w:rsid w:val="548973B1"/>
    <w:rsid w:val="54AF4079"/>
    <w:rsid w:val="5B8F2A37"/>
    <w:rsid w:val="5C6058C6"/>
    <w:rsid w:val="5E9A264D"/>
    <w:rsid w:val="5F1B2203"/>
    <w:rsid w:val="5F8513F4"/>
    <w:rsid w:val="60746EC9"/>
    <w:rsid w:val="60C03F84"/>
    <w:rsid w:val="64A77044"/>
    <w:rsid w:val="671309C0"/>
    <w:rsid w:val="6DB20A89"/>
    <w:rsid w:val="6F457B85"/>
    <w:rsid w:val="70FB1535"/>
    <w:rsid w:val="711041C2"/>
    <w:rsid w:val="72000C4C"/>
    <w:rsid w:val="740775BE"/>
    <w:rsid w:val="747A41C1"/>
    <w:rsid w:val="750D281F"/>
    <w:rsid w:val="7586788F"/>
    <w:rsid w:val="76077968"/>
    <w:rsid w:val="775E7720"/>
    <w:rsid w:val="79733540"/>
    <w:rsid w:val="7ECD724F"/>
    <w:rsid w:val="7F9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styleId="4">
    <w:name w:val="Body Text Indent 2"/>
    <w:basedOn w:val="1"/>
    <w:qFormat/>
    <w:uiPriority w:val="0"/>
    <w:pPr>
      <w:tabs>
        <w:tab w:val="left" w:pos="8085"/>
      </w:tabs>
      <w:spacing w:line="480" w:lineRule="auto"/>
      <w:ind w:left="420" w:leftChars="2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433</Characters>
  <Lines>0</Lines>
  <Paragraphs>0</Paragraphs>
  <TotalTime>0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2023-04-04T10:11:00Z</dcterms:created>
  <dc:creator>公瑾</dc:creator>
  <cp:lastModifiedBy>笑容不是为我</cp:lastModifiedBy>
  <dcterms:modified xsi:type="dcterms:W3CDTF">2023-08-15T03:54:39Z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127ECB8740E148149F66C7F480DCB050_11</vt:lpwstr>
  </property>
</Properties>
</file>