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D105" w14:textId="7CECE56C" w:rsidR="007D47BE" w:rsidRDefault="00CB0AB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6CC19AE2" w14:textId="77777777" w:rsidR="007D47BE"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（跨省临时就医备案</w:t>
      </w:r>
      <w:r>
        <w:rPr>
          <w:rFonts w:ascii="黑体" w:eastAsia="黑体" w:hAnsi="黑体" w:cs="黑体" w:hint="eastAsia"/>
          <w:bCs/>
          <w:spacing w:val="-20"/>
          <w:sz w:val="32"/>
          <w:szCs w:val="32"/>
        </w:rPr>
        <w:t>一次性告知单）</w:t>
      </w:r>
    </w:p>
    <w:p w14:paraId="5A5FC9C9" w14:textId="77777777" w:rsidR="007D47BE" w:rsidRDefault="007D47BE">
      <w:pPr>
        <w:spacing w:line="500" w:lineRule="exact"/>
        <w:jc w:val="left"/>
        <w:rPr>
          <w:rFonts w:ascii="仿宋_GB2312" w:eastAsia="仿宋_GB2312" w:hAnsi="仿宋_GB2312" w:cs="仿宋_GB2312"/>
          <w:b/>
          <w:bCs/>
          <w:sz w:val="32"/>
          <w:szCs w:val="32"/>
        </w:rPr>
      </w:pPr>
    </w:p>
    <w:p w14:paraId="27CCFD43" w14:textId="77777777" w:rsidR="007D47BE"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跨省临时就医备案</w:t>
      </w:r>
    </w:p>
    <w:p w14:paraId="7E1CB3A0" w14:textId="77777777" w:rsidR="007D47B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2E23FB7C" w14:textId="77777777" w:rsidR="007D47BE" w:rsidRDefault="00000000">
      <w:pPr>
        <w:spacing w:line="500" w:lineRule="exact"/>
        <w:jc w:val="left"/>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设立依据：</w:t>
      </w:r>
      <w:r>
        <w:rPr>
          <w:rFonts w:ascii="Times New Roman" w:eastAsia="仿宋_GB2312" w:hAnsi="Times New Roman" w:cs="Times New Roman"/>
          <w:sz w:val="32"/>
          <w:szCs w:val="32"/>
        </w:rPr>
        <w:t>《广西壮族自治区医疗保障局关于印发广西医疗保障经办服务能力提升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十百千万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工程三年行动方案（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年）的通知》桂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p>
    <w:p w14:paraId="35738F5A" w14:textId="77777777" w:rsidR="007D47BE" w:rsidRDefault="00000000">
      <w:pPr>
        <w:spacing w:line="50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2D4F383A" w14:textId="77777777" w:rsidR="007D47BE"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roofErr w:type="gramStart"/>
      <w:r>
        <w:rPr>
          <w:rFonts w:ascii="Times New Roman" w:eastAsia="仿宋_GB2312" w:hAnsi="Times New Roman" w:cs="Times New Roman" w:hint="eastAsia"/>
          <w:sz w:val="32"/>
          <w:szCs w:val="32"/>
        </w:rPr>
        <w:t>医保电子</w:t>
      </w:r>
      <w:proofErr w:type="gramEnd"/>
      <w:r>
        <w:rPr>
          <w:rFonts w:ascii="Times New Roman" w:eastAsia="仿宋_GB2312" w:hAnsi="Times New Roman" w:cs="Times New Roman" w:hint="eastAsia"/>
          <w:sz w:val="32"/>
          <w:szCs w:val="32"/>
        </w:rPr>
        <w:t>凭证或有效身份证件或社保卡（委托他人办理的，还需提供代办人身份证和授权委托书）原件或复印件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532CDC51" w14:textId="77777777" w:rsidR="007D47BE" w:rsidRDefault="00000000">
      <w:pPr>
        <w:spacing w:line="5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《跨省临时就医备案申请表》原件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7B0CE1B2" w14:textId="77777777" w:rsidR="007D47B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383B5470" w14:textId="66BD2C7C" w:rsidR="007D47B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Times New Roman" w:eastAsia="仿宋_GB2312" w:hAnsi="Times New Roman" w:cs="Times New Roman" w:hint="eastAsia"/>
          <w:sz w:val="32"/>
          <w:szCs w:val="32"/>
        </w:rPr>
        <w:t>0772-5</w:t>
      </w:r>
      <w:r w:rsidR="00CB0AB9">
        <w:rPr>
          <w:rFonts w:ascii="Times New Roman" w:eastAsia="仿宋_GB2312" w:hAnsi="Times New Roman" w:cs="Times New Roman"/>
          <w:sz w:val="32"/>
          <w:szCs w:val="32"/>
        </w:rPr>
        <w:t>828092</w:t>
      </w:r>
    </w:p>
    <w:p w14:paraId="57232062" w14:textId="77777777" w:rsidR="007D47B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799E2551" w14:textId="77777777" w:rsidR="007D47B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430A8CD6" w14:textId="77777777" w:rsidR="007D47BE"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：下午</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17:30</w:t>
      </w:r>
    </w:p>
    <w:p w14:paraId="02607023" w14:textId="77777777" w:rsidR="00CB0AB9" w:rsidRDefault="00CB0AB9" w:rsidP="00CB0AB9">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48BA8F15" w14:textId="77777777" w:rsidR="00CB0AB9" w:rsidRDefault="00CB0AB9" w:rsidP="00CB0AB9">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0D78BF8D" w14:textId="77777777" w:rsidR="007D47BE" w:rsidRDefault="007D47BE">
      <w:pPr>
        <w:spacing w:line="560" w:lineRule="exact"/>
        <w:ind w:firstLineChars="200" w:firstLine="640"/>
        <w:rPr>
          <w:rFonts w:ascii="Times New Roman" w:eastAsia="仿宋_GB2312" w:hAnsi="Times New Roman" w:cs="Times New Roman"/>
          <w:sz w:val="32"/>
          <w:szCs w:val="32"/>
        </w:rPr>
      </w:pPr>
    </w:p>
    <w:sectPr w:rsidR="007D47BE">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8688" w14:textId="77777777" w:rsidR="00D04BA6" w:rsidRDefault="00D04BA6" w:rsidP="00CB0AB9">
      <w:r>
        <w:separator/>
      </w:r>
    </w:p>
  </w:endnote>
  <w:endnote w:type="continuationSeparator" w:id="0">
    <w:p w14:paraId="22BC183E" w14:textId="77777777" w:rsidR="00D04BA6" w:rsidRDefault="00D04BA6" w:rsidP="00CB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50C4" w14:textId="77777777" w:rsidR="00D04BA6" w:rsidRDefault="00D04BA6" w:rsidP="00CB0AB9">
      <w:r>
        <w:separator/>
      </w:r>
    </w:p>
  </w:footnote>
  <w:footnote w:type="continuationSeparator" w:id="0">
    <w:p w14:paraId="7E4F4D7A" w14:textId="77777777" w:rsidR="00D04BA6" w:rsidRDefault="00D04BA6" w:rsidP="00CB0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7BE"/>
    <w:rsid w:val="007D47BE"/>
    <w:rsid w:val="00CB0AB9"/>
    <w:rsid w:val="00D04BA6"/>
    <w:rsid w:val="09CB0460"/>
    <w:rsid w:val="1400600F"/>
    <w:rsid w:val="176B19C1"/>
    <w:rsid w:val="239F3328"/>
    <w:rsid w:val="27106E01"/>
    <w:rsid w:val="2A6B7052"/>
    <w:rsid w:val="2B5D3342"/>
    <w:rsid w:val="2B7C0651"/>
    <w:rsid w:val="310773F9"/>
    <w:rsid w:val="31691EFE"/>
    <w:rsid w:val="32B12932"/>
    <w:rsid w:val="34FD0687"/>
    <w:rsid w:val="40DA4699"/>
    <w:rsid w:val="41FA5DEE"/>
    <w:rsid w:val="425E0930"/>
    <w:rsid w:val="46A75967"/>
    <w:rsid w:val="4E33461F"/>
    <w:rsid w:val="4F5222D7"/>
    <w:rsid w:val="53BE2EC1"/>
    <w:rsid w:val="579624A5"/>
    <w:rsid w:val="5B13515F"/>
    <w:rsid w:val="668F5989"/>
    <w:rsid w:val="67CA13C7"/>
    <w:rsid w:val="6F4508FD"/>
    <w:rsid w:val="7AED6D33"/>
    <w:rsid w:val="7B4A736E"/>
    <w:rsid w:val="7BB81A08"/>
    <w:rsid w:val="7E83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C7558"/>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99"/>
    <w:qFormat/>
    <w:pPr>
      <w:spacing w:before="240" w:after="60"/>
      <w:jc w:val="center"/>
      <w:outlineLvl w:val="0"/>
    </w:pPr>
    <w:rPr>
      <w:rFonts w:ascii="Cambria" w:hAnsi="Cambria" w:cs="Cambria"/>
      <w:b/>
      <w:bCs/>
      <w:sz w:val="32"/>
      <w:szCs w:val="32"/>
    </w:rPr>
  </w:style>
  <w:style w:type="paragraph" w:styleId="a4">
    <w:name w:val="header"/>
    <w:basedOn w:val="a"/>
    <w:link w:val="a5"/>
    <w:rsid w:val="00CB0AB9"/>
    <w:pPr>
      <w:tabs>
        <w:tab w:val="center" w:pos="4153"/>
        <w:tab w:val="right" w:pos="8306"/>
      </w:tabs>
      <w:snapToGrid w:val="0"/>
      <w:jc w:val="center"/>
    </w:pPr>
    <w:rPr>
      <w:sz w:val="18"/>
      <w:szCs w:val="18"/>
    </w:rPr>
  </w:style>
  <w:style w:type="character" w:customStyle="1" w:styleId="a5">
    <w:name w:val="页眉 字符"/>
    <w:basedOn w:val="a0"/>
    <w:link w:val="a4"/>
    <w:rsid w:val="00CB0AB9"/>
    <w:rPr>
      <w:kern w:val="2"/>
      <w:sz w:val="18"/>
      <w:szCs w:val="18"/>
    </w:rPr>
  </w:style>
  <w:style w:type="paragraph" w:styleId="a6">
    <w:name w:val="footer"/>
    <w:basedOn w:val="a"/>
    <w:link w:val="a7"/>
    <w:rsid w:val="00CB0AB9"/>
    <w:pPr>
      <w:tabs>
        <w:tab w:val="center" w:pos="4153"/>
        <w:tab w:val="right" w:pos="8306"/>
      </w:tabs>
      <w:snapToGrid w:val="0"/>
      <w:jc w:val="left"/>
    </w:pPr>
    <w:rPr>
      <w:sz w:val="18"/>
      <w:szCs w:val="18"/>
    </w:rPr>
  </w:style>
  <w:style w:type="character" w:customStyle="1" w:styleId="a7">
    <w:name w:val="页脚 字符"/>
    <w:basedOn w:val="a0"/>
    <w:link w:val="a6"/>
    <w:rsid w:val="00CB0A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2023-11-20T02:19:00Z</dcterms:created>
  <dcterms:modified xsi:type="dcterms:W3CDTF">2023-12-25T07:30:00Z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3B358FC5568043F1975D8E10186A3D14</vt:lpwstr>
  </property>
</Properties>
</file>